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14374">
        <w:rPr>
          <w:rFonts w:ascii="Times New Roman" w:hAnsi="Times New Roman" w:cs="Times New Roman"/>
          <w:sz w:val="20"/>
          <w:szCs w:val="20"/>
        </w:rPr>
        <w:t>О внесении изменений и дополнений в Кодекс Республики Казахстан об административных правонарушениях</w:t>
      </w:r>
      <w:r w:rsidRPr="00814374">
        <w:rPr>
          <w:rFonts w:ascii="Times New Roman" w:hAnsi="Times New Roman" w:cs="Times New Roman"/>
          <w:sz w:val="20"/>
          <w:szCs w:val="20"/>
        </w:rPr>
        <w:br/>
        <w:t>по вопросам жилищно-коммунального хозяйства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Статья 1. Внести в Кодекс Республики Казахстан об административных правонарушениях от 5 июля 2014 года следующие изменения и дополнения: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в статье 320: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части четвертую и пятую изложить в следующей редакции: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«4. Нарушение председателем объединения собственников имущества многоквартирного жилого дома, субъектами управления объектом кондоминиума при выборе собственниками квартир, нежилых помещений формы управления объектом кондоминиума в виде непосредственного совместного управления сроков открытия текущего счета на управление объектом кондоминиума и (или) сберегательного счета для накопления денег на капитальный ремонт общего имущества объекта кондоминиума в банках второго уровня в случаях, предусмотренных жилищным законодательством Республики Казахстан, – влечет штраф в размере пятидесяти месячных расчетных показателей.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5. Нарушение председателем объединения собственников имущества многоквартирного жилого дома, субъектами управления объектом кондоминиума сроков представления ежемесячного и годового отчетов по управлению объектом кондоминиума, предусмотренных жилищным законодательством Республики Казахстан, –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влечет штраф в размере пятидесяти месячных расчетных показателей.»;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абзац второй части шестой изложить в следующей редакции: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«влекут штраф в размере ста месячных расчетных показателей.»;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дополнить частями седьмой, восьмой, девятой и десятой следующего содержания: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 xml:space="preserve">«7. Нарушение заказчиком (застройщиком), осуществляющим строительство или реконст­рукцию многоквартирного жилого дома, сроков представления по акту приема-передачи на бумажном и (или) электронном носителях документов после выбора собственниками квартир, нежилых помещений формы управления объектом кондоминиума или субъекта управления объектом кондоминиума при выборе собственниками квартир, нежилых помещений формы управления объектом кондоминиума в виде непосредственного совместного управления либо жилищной инспекции, предусмотренных жилищным законодательством Республики Казахстан, – 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влечет штраф на физических лиц в размере ста, на субъектов малого предпринимательства или некоммерческие организации – в размере ста двадцати, на субъектов среднего предпринимательства – в размере ста пятидесяти, на субъектов крупного предпринимательства – в размере двухсот месячных расчетных показателей.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8. Нарушение председателем объединения собственников имущества многоквартирного жилого дома, субъектом управления объектом кондоминиума при выборе собственниками квартир, нежилых помещений формы управления объектом кондоминиума в виде непосредственного совместного управления сроков представления по акту приема-передачи документации и иных технических средств и оборудования при смене форм управления объектом кондоминиума или субъекта управления объектом кондоминиума или прекращении своей деятельности по управлению объектом кондоминиума, предусмотренных жилищным законодательством Республики Казахстан, а равно отказ от подписания акта приема-передачи –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влекут штраф на физических лиц в размере пятидесяти, на юридических лиц – в размере ста месячных расчетных показателей.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9. Действие (бездействие), предусмотренное частью седьмой настоящей статьи, совершенное повторно в течение года после наложения административного взыскания, –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lastRenderedPageBreak/>
        <w:t>влечет штраф на физических лиц в размере двухсот, на субъектов малого предпринимательства или некоммерческие организации – в размере двухсот сорока, на субъектов среднего предпринимательства – в размере трехсот, на субъектов крупного предпринимательства – в размере четырехсот месячных расчетных показателей.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10. Действия (бездействие), предусмотренные частью восьмой настоящей статьи, совершенные повторно в течение года после наложения административного взыскания, –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влекут штраф на физических лиц в размере ста, на юридических лиц – в размере двухсот месячных расчетных показателей.»;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дополнить примечанием следующего содержания: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«Примечание. Сумма штрафа, наложенного за правонарушения, предусмотренные частями четвертой, пятой, шестой, восьмой и десятой настоящей статьи, не может быть оплачена за счет денег, находящихся на текущем счете для зачисления средств на управление объектом кондоминиума, а также на сберегательном счете, предназначенном для накопления средств на капитальный ремонт общего имущества объекта кондоминиума.».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Президент Республики Казахстан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К. ТОКАЕВ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Астана, Акорда, 15 июля 2025 года</w:t>
      </w:r>
    </w:p>
    <w:p w:rsidR="00814374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</w:p>
    <w:p w:rsidR="00BE748C" w:rsidRPr="00B53709" w:rsidRDefault="00814374" w:rsidP="00814374">
      <w:pPr>
        <w:rPr>
          <w:rFonts w:ascii="Times New Roman" w:hAnsi="Times New Roman" w:cs="Times New Roman"/>
          <w:sz w:val="20"/>
          <w:szCs w:val="20"/>
        </w:rPr>
      </w:pPr>
      <w:r w:rsidRPr="00B53709">
        <w:rPr>
          <w:rFonts w:ascii="Times New Roman" w:hAnsi="Times New Roman" w:cs="Times New Roman"/>
          <w:sz w:val="20"/>
          <w:szCs w:val="20"/>
        </w:rPr>
        <w:t>№ 209-VІIІ ЗРК</w:t>
      </w:r>
    </w:p>
    <w:sectPr w:rsidR="00BE748C" w:rsidRPr="00B5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74"/>
    <w:rsid w:val="007F69EA"/>
    <w:rsid w:val="00814374"/>
    <w:rsid w:val="00A609EC"/>
    <w:rsid w:val="00B53709"/>
    <w:rsid w:val="00B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C28EA8"/>
  <w15:chartTrackingRefBased/>
  <w15:docId w15:val="{874D7C4D-6918-3044-9AE1-0CA07651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950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920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2</cp:revision>
  <dcterms:created xsi:type="dcterms:W3CDTF">2025-07-17T09:35:00Z</dcterms:created>
  <dcterms:modified xsi:type="dcterms:W3CDTF">2025-07-17T09:37:00Z</dcterms:modified>
</cp:coreProperties>
</file>